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179"/>
        <w:spacing w:lineRule="auto" w:line="480"/>
        <w:rPr>
          <w:rFonts w:ascii="Times New Roman" w:cs="Times New Roman" w:hAnsi="Times New Roman"/>
          <w:sz w:val="24"/>
          <w:szCs w:val="24"/>
        </w:rPr>
      </w:pPr>
      <w:r>
        <w:rPr>
          <w:rFonts w:ascii="Times New Roman" w:cs="Times New Roman" w:hAnsi="Times New Roman"/>
          <w:sz w:val="24"/>
          <w:szCs w:val="24"/>
        </w:rPr>
        <w:t xml:space="preserve">                  </w:t>
      </w:r>
    </w:p>
    <w:p>
      <w:pPr>
        <w:pStyle w:val="style0"/>
        <w:ind w:left="0"/>
        <w:rPr>
          <w:rFonts w:ascii="Times New Roman" w:cs="Times New Roman" w:hAnsi="Times New Roman"/>
          <w:sz w:val="24"/>
          <w:szCs w:val="24"/>
        </w:rPr>
      </w:pPr>
    </w:p>
    <w:p>
      <w:pPr>
        <w:pStyle w:val="style0"/>
        <w:ind w:left="0" w:firstLine="0"/>
        <w:rPr>
          <w:rFonts w:ascii="Times New Roman" w:cs="Times New Roman" w:hAnsi="Times New Roman"/>
          <w:sz w:val="24"/>
          <w:szCs w:val="24"/>
        </w:rPr>
      </w:pPr>
    </w:p>
    <w:p>
      <w:pPr>
        <w:pStyle w:val="style0"/>
        <w:ind w:left="0" w:firstLine="0"/>
        <w:jc w:val="center"/>
        <w:rPr>
          <w:rFonts w:ascii="Times New Roman" w:cs="Times New Roman" w:hAnsi="Times New Roman"/>
          <w:sz w:val="24"/>
          <w:szCs w:val="24"/>
        </w:rPr>
      </w:pPr>
      <w:r>
        <w:rPr>
          <w:rFonts w:ascii="Times New Roman" w:cs="Times New Roman" w:hAnsi="Times New Roman"/>
          <w:sz w:val="24"/>
          <w:szCs w:val="24"/>
        </w:rPr>
        <w:t>Role of the Governing Board</w:t>
      </w:r>
    </w:p>
    <w:p>
      <w:pPr>
        <w:pStyle w:val="style0"/>
        <w:ind w:left="0" w:firstLine="0"/>
        <w:rPr>
          <w:rFonts w:ascii="Times New Roman" w:cs="Times New Roman" w:hAnsi="Times New Roman"/>
          <w:sz w:val="24"/>
          <w:szCs w:val="24"/>
        </w:rPr>
      </w:pPr>
    </w:p>
    <w:p>
      <w:pPr>
        <w:pStyle w:val="style0"/>
        <w:ind w:left="3600" w:firstLine="720"/>
        <w:rPr>
          <w:rFonts w:ascii="Times New Roman" w:cs="Times New Roman" w:hAnsi="Times New Roman"/>
          <w:sz w:val="24"/>
          <w:szCs w:val="24"/>
        </w:rPr>
      </w:pPr>
      <w:r>
        <w:rPr>
          <w:rFonts w:ascii="Times New Roman" w:cs="Times New Roman" w:hAnsi="Times New Roman"/>
          <w:sz w:val="24"/>
          <w:szCs w:val="24"/>
        </w:rPr>
        <w:t>Student’s name</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Professor’s name</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University’s affiliation</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Address</w:t>
      </w:r>
    </w:p>
    <w:p>
      <w:pPr>
        <w:pStyle w:val="style179"/>
        <w:spacing w:lineRule="auto" w:line="480"/>
        <w:jc w:val="center"/>
        <w:rPr>
          <w:rFonts w:ascii="Times New Roman" w:cs="Times New Roman" w:hAnsi="Times New Roman"/>
          <w:sz w:val="24"/>
          <w:szCs w:val="24"/>
        </w:rPr>
      </w:pPr>
      <w:r>
        <w:rPr>
          <w:rFonts w:ascii="Times New Roman" w:cs="Times New Roman" w:hAnsi="Times New Roman"/>
          <w:sz w:val="24"/>
          <w:szCs w:val="24"/>
        </w:rPr>
        <w:t>Date</w:t>
      </w:r>
    </w:p>
    <w:p>
      <w:pPr>
        <w:pStyle w:val="style0"/>
        <w:rPr>
          <w:rFonts w:ascii="Times New Roman" w:cs="Times New Roman" w:hAnsi="Times New Roman"/>
          <w:sz w:val="24"/>
          <w:szCs w:val="24"/>
        </w:rPr>
      </w:pPr>
    </w:p>
    <w:p>
      <w:pPr>
        <w:pStyle w:val="style0"/>
        <w:ind w:left="0"/>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rPr>
        <w:br w:type="page"/>
      </w:r>
    </w:p>
    <w:p>
      <w:pPr>
        <w:pStyle w:val="style0"/>
        <w:ind w:left="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ab/>
      </w:r>
      <w:r>
        <w:rPr>
          <w:rFonts w:ascii="Times New Roman" w:cs="Times New Roman" w:hAnsi="Times New Roman"/>
          <w:sz w:val="24"/>
          <w:szCs w:val="24"/>
        </w:rPr>
        <w:tab/>
      </w:r>
      <w:r>
        <w:rPr>
          <w:rFonts w:ascii="Times New Roman" w:cs="Times New Roman" w:hAnsi="Times New Roman"/>
          <w:sz w:val="24"/>
          <w:szCs w:val="24"/>
        </w:rPr>
        <w:t xml:space="preserve"> The governing board of a healthcare facility performs many roles to ensure that the facility’s overall mission is attained. The body is in charge of finances, quality, and management in the facility </w:t>
      </w:r>
      <w:r>
        <w:rPr>
          <w:rFonts w:ascii="Times New Roman" w:cs="Times New Roman" w:hAnsi="Times New Roman"/>
          <w:color w:val="000000"/>
          <w:sz w:val="24"/>
          <w:szCs w:val="24"/>
          <w:shd w:val="clear" w:color="auto" w:fill="ffffff"/>
        </w:rPr>
        <w:t>(Gillett-</w:t>
      </w:r>
      <w:r>
        <w:rPr>
          <w:rFonts w:ascii="Times New Roman" w:cs="Times New Roman" w:hAnsi="Times New Roman"/>
          <w:color w:val="000000"/>
          <w:sz w:val="24"/>
          <w:szCs w:val="24"/>
          <w:shd w:val="clear" w:color="auto" w:fill="ffffff"/>
        </w:rPr>
        <w:t>Karam</w:t>
      </w:r>
      <w:r>
        <w:rPr>
          <w:rFonts w:ascii="Times New Roman" w:cs="Times New Roman" w:hAnsi="Times New Roman"/>
          <w:color w:val="000000"/>
          <w:sz w:val="24"/>
          <w:szCs w:val="24"/>
          <w:shd w:val="clear" w:color="auto" w:fill="ffffff"/>
        </w:rPr>
        <w:t>, 2013)</w:t>
      </w:r>
      <w:r>
        <w:rPr>
          <w:rFonts w:ascii="Times New Roman" w:cs="Times New Roman" w:hAnsi="Times New Roman"/>
          <w:sz w:val="24"/>
          <w:szCs w:val="24"/>
        </w:rPr>
        <w:t xml:space="preserve">. Additionally, it builds communication relationships, sets strategic directions, and establishes ethical standards. It is also responsible for selecting a CEO and monitoring their progress. The governing board is a vital part of the healthcare facility because it is responsible for making everything in the hospital run smoothly and that the set service standards are met. It would be impossible for the health care facility to run without it. The governing board performs many functions in a healthcare facility, including managing the staff and the hospital in general.  The board oversees the recruitment, orientation, and development, and mentoring of the staff.  They also oversee the welfare of the staff and ensure that they work in a more conducive environment. It ensures that all the </w:t>
      </w:r>
      <w:r>
        <w:rPr>
          <w:rFonts w:ascii="Times New Roman" w:cs="Times New Roman" w:hAnsi="Times New Roman"/>
          <w:sz w:val="24"/>
          <w:szCs w:val="24"/>
        </w:rPr>
        <w:t>labor</w:t>
      </w:r>
      <w:r>
        <w:rPr>
          <w:rFonts w:ascii="Times New Roman" w:cs="Times New Roman" w:hAnsi="Times New Roman"/>
          <w:sz w:val="24"/>
          <w:szCs w:val="24"/>
        </w:rPr>
        <w:t xml:space="preserve"> rights are practiced and that employees give their optimum efforts to the health care facility. If any issue arises among the staff, the governing board is responsible for sorting them out.</w:t>
      </w:r>
    </w:p>
    <w:p>
      <w:pPr>
        <w:pStyle w:val="style0"/>
        <w:ind w:left="0" w:firstLine="720"/>
        <w:rPr>
          <w:rFonts w:ascii="Times New Roman" w:cs="Times New Roman" w:hAnsi="Times New Roman"/>
          <w:sz w:val="24"/>
          <w:szCs w:val="24"/>
        </w:rPr>
      </w:pPr>
      <w:r>
        <w:rPr>
          <w:rFonts w:ascii="Times New Roman" w:cs="Times New Roman" w:hAnsi="Times New Roman"/>
          <w:sz w:val="24"/>
          <w:szCs w:val="24"/>
        </w:rPr>
        <w:t xml:space="preserve"> Furthermore, the governing board also performs roles for the CEO. The board runs the facility through the CEO, and thus the CEO is an important part of the board. It offers the CEO advice on a matter concerning governance and supports them if they need help. Effective communication between the CEO and the governing board helps develop clear goals and objectives for the healthcare facility at all times. In order for the healthcare facility to function smoothly, there has to be a special relationship been the governing board and the CEO. With the good managerial relationship of the governing board with the staff and the CEO, the healthcare facility is able to achieve its functionality.</w:t>
      </w:r>
    </w:p>
    <w:p>
      <w:pPr>
        <w:pStyle w:val="style0"/>
        <w:ind w:left="0" w:firstLine="720"/>
        <w:rPr>
          <w:rFonts w:ascii="Times New Roman" w:cs="Times New Roman" w:hAnsi="Times New Roman"/>
          <w:sz w:val="24"/>
          <w:szCs w:val="24"/>
        </w:rPr>
      </w:pPr>
    </w:p>
    <w:p>
      <w:pPr>
        <w:pStyle w:val="style0"/>
        <w:ind w:left="0" w:firstLine="720"/>
        <w:rPr>
          <w:rFonts w:ascii="Times New Roman" w:cs="Times New Roman" w:hAnsi="Times New Roman"/>
          <w:sz w:val="24"/>
          <w:szCs w:val="24"/>
        </w:rPr>
      </w:pPr>
    </w:p>
    <w:p>
      <w:pPr>
        <w:pStyle w:val="style0"/>
        <w:jc w:val="center"/>
        <w:rPr>
          <w:rFonts w:ascii="Times New Roman" w:cs="Times New Roman" w:hAnsi="Times New Roman"/>
          <w:sz w:val="24"/>
          <w:szCs w:val="24"/>
        </w:rPr>
      </w:pPr>
      <w:r>
        <w:rPr>
          <w:rFonts w:ascii="Times New Roman" w:cs="Times New Roman" w:hAnsi="Times New Roman"/>
          <w:sz w:val="24"/>
          <w:szCs w:val="24"/>
        </w:rPr>
        <w:t>Reference</w:t>
      </w:r>
    </w:p>
    <w:p>
      <w:pPr>
        <w:pStyle w:val="style0"/>
        <w:rPr>
          <w:rFonts w:ascii="Times New Roman" w:cs="Times New Roman" w:hAnsi="Times New Roman"/>
          <w:color w:val="000000"/>
          <w:sz w:val="24"/>
          <w:szCs w:val="24"/>
          <w:shd w:val="clear" w:color="auto" w:fill="ffffff"/>
        </w:rPr>
      </w:pPr>
      <w:r>
        <w:rPr>
          <w:rFonts w:ascii="Times New Roman" w:cs="Times New Roman" w:hAnsi="Times New Roman"/>
          <w:color w:val="000000"/>
          <w:sz w:val="24"/>
          <w:szCs w:val="24"/>
          <w:shd w:val="clear" w:color="auto" w:fill="ffffff"/>
        </w:rPr>
        <w:t>Gillett-</w:t>
      </w:r>
      <w:r>
        <w:rPr>
          <w:rFonts w:ascii="Times New Roman" w:cs="Times New Roman" w:hAnsi="Times New Roman"/>
          <w:color w:val="000000"/>
          <w:sz w:val="24"/>
          <w:szCs w:val="24"/>
          <w:shd w:val="clear" w:color="auto" w:fill="ffffff"/>
        </w:rPr>
        <w:t>Karam</w:t>
      </w:r>
      <w:r>
        <w:rPr>
          <w:rFonts w:ascii="Times New Roman" w:cs="Times New Roman" w:hAnsi="Times New Roman"/>
          <w:color w:val="000000"/>
          <w:sz w:val="24"/>
          <w:szCs w:val="24"/>
          <w:shd w:val="clear" w:color="auto" w:fill="ffffff"/>
        </w:rPr>
        <w:t>, R. (2013). The Future-Shaping Function of the Governing Board. </w:t>
      </w:r>
      <w:r>
        <w:rPr>
          <w:rFonts w:ascii="Times New Roman" w:cs="Times New Roman" w:hAnsi="Times New Roman"/>
          <w:i/>
          <w:iCs/>
          <w:color w:val="000000"/>
          <w:sz w:val="24"/>
          <w:szCs w:val="24"/>
          <w:shd w:val="clear" w:color="auto" w:fill="ffffff"/>
        </w:rPr>
        <w:t xml:space="preserve">New Directions </w:t>
      </w:r>
      <w:bookmarkStart w:id="0" w:name="_GoBack"/>
      <w:bookmarkEnd w:id="0"/>
      <w:r>
        <w:rPr>
          <w:rFonts w:ascii="Times New Roman" w:cs="Times New Roman" w:hAnsi="Times New Roman"/>
          <w:i/>
          <w:iCs/>
          <w:color w:val="000000"/>
          <w:sz w:val="24"/>
          <w:szCs w:val="24"/>
          <w:shd w:val="clear" w:color="auto" w:fill="ffffff"/>
        </w:rPr>
        <w:t>for</w:t>
      </w:r>
      <w:r>
        <w:rPr>
          <w:rFonts w:ascii="Times New Roman" w:cs="Times New Roman" w:hAnsi="Times New Roman"/>
          <w:i/>
          <w:iCs/>
          <w:color w:val="000000"/>
          <w:sz w:val="24"/>
          <w:szCs w:val="24"/>
          <w:shd w:val="clear" w:color="auto" w:fill="ffffff"/>
        </w:rPr>
        <w:t xml:space="preserve"> Community Colleges</w:t>
      </w:r>
      <w:r>
        <w:rPr>
          <w:rFonts w:ascii="Times New Roman" w:cs="Times New Roman" w:hAnsi="Times New Roman"/>
          <w:color w:val="000000"/>
          <w:sz w:val="24"/>
          <w:szCs w:val="24"/>
          <w:shd w:val="clear" w:color="auto" w:fill="ffffff"/>
        </w:rPr>
        <w:t>, </w:t>
      </w:r>
      <w:r>
        <w:rPr>
          <w:rFonts w:ascii="Times New Roman" w:cs="Times New Roman" w:hAnsi="Times New Roman"/>
          <w:i/>
          <w:iCs/>
          <w:color w:val="000000"/>
          <w:sz w:val="24"/>
          <w:szCs w:val="24"/>
          <w:shd w:val="clear" w:color="auto" w:fill="ffffff"/>
        </w:rPr>
        <w:t>2013</w:t>
      </w:r>
      <w:r>
        <w:rPr>
          <w:rFonts w:ascii="Times New Roman" w:cs="Times New Roman" w:hAnsi="Times New Roman"/>
          <w:color w:val="000000"/>
          <w:sz w:val="24"/>
          <w:szCs w:val="24"/>
          <w:shd w:val="clear" w:color="auto" w:fill="ffffff"/>
        </w:rPr>
        <w:t xml:space="preserve">(162), 37-44. </w:t>
      </w:r>
      <w:r>
        <w:rPr/>
        <w:fldChar w:fldCharType="begin"/>
      </w:r>
      <w:r>
        <w:instrText xml:space="preserve"> HYPERLINK "https://doi.org/10.1002/cc.20057" </w:instrText>
      </w:r>
      <w:r>
        <w:rPr/>
        <w:fldChar w:fldCharType="separate"/>
      </w:r>
      <w:r>
        <w:rPr>
          <w:rStyle w:val="style85"/>
          <w:rFonts w:ascii="Times New Roman" w:cs="Times New Roman" w:hAnsi="Times New Roman"/>
          <w:sz w:val="24"/>
          <w:szCs w:val="24"/>
          <w:shd w:val="clear" w:color="auto" w:fill="ffffff"/>
        </w:rPr>
        <w:t>https://doi.org/10.1002/cc.20057</w:t>
      </w:r>
      <w:r>
        <w:rPr/>
        <w:fldChar w:fldCharType="end"/>
      </w:r>
      <w:r>
        <w:rPr>
          <w:rStyle w:val="style85"/>
          <w:rFonts w:ascii="Times New Roman" w:cs="Times New Roman" w:hAnsi="Times New Roman"/>
          <w:sz w:val="24"/>
          <w:szCs w:val="24"/>
          <w:shd w:val="clear" w:color="auto" w:fill="ffffff"/>
        </w:rPr>
        <w:t>.</w:t>
      </w:r>
    </w:p>
    <w:p>
      <w:pPr>
        <w:pStyle w:val="style0"/>
        <w:ind w:left="0" w:firstLine="720"/>
        <w:rPr>
          <w:rFonts w:ascii="Times New Roman" w:cs="Times New Roman" w:hAnsi="Times New Roman"/>
          <w:sz w:val="24"/>
          <w:szCs w:val="24"/>
        </w:rPr>
      </w:pPr>
    </w:p>
    <w:p>
      <w:pPr>
        <w:pStyle w:val="style0"/>
        <w:rPr>
          <w:lang w:val="en-GB"/>
        </w:rPr>
      </w:pPr>
    </w:p>
    <w:sectPr>
      <w:headerReference w:type="default" r:id="rId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Calibri">
    <w:altName w:val="Calibri"/>
    <w:panose1 w:val="020f0502020002030204"/>
    <w:charset w:val="00"/>
    <w:family w:val="swiss"/>
    <w:pitch w:val="variable"/>
    <w:sig w:usb0="E0002AFF" w:usb1="C000247B" w:usb2="00000009" w:usb3="00000000" w:csb0="000001FF" w:csb1="00000000"/>
  </w:font>
  <w:font w:name="Calibri Light">
    <w:altName w:val="Calibri Light"/>
    <w:panose1 w:val="020f0302020002030204"/>
    <w:charset w:val="00"/>
    <w:family w:val="swiss"/>
    <w:pitch w:val="variable"/>
    <w:sig w:usb0="E0002AFF" w:usb1="C000247B" w:usb2="00000009" w:usb3="00000000" w:csb0="000001FF"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jc w:val="right"/>
      <w:rPr/>
    </w:pPr>
    <w:r>
      <w:rPr/>
      <w:fldChar w:fldCharType="begin"/>
    </w:r>
    <w:r>
      <w:instrText xml:space="preserve"> PAGE   \* MERGEFORMAT </w:instrText>
    </w:r>
    <w:r>
      <w:rPr/>
      <w:fldChar w:fldCharType="separate"/>
    </w:r>
    <w:r>
      <w:rPr>
        <w:noProof/>
      </w:rPr>
      <w:t>3</w:t>
    </w:r>
    <w:r>
      <w:rPr>
        <w:noProof/>
      </w:rPr>
      <w:fldChar w:fldCharType="end"/>
    </w:r>
  </w:p>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DD28C1E2"/>
    <w:lvl w:ilvl="0" w:tplc="D2C800C8">
      <w:start w:val="1"/>
      <w:numFmt w:val="decimal"/>
      <w:lvlText w:val="%1."/>
      <w:lvlJc w:val="left"/>
      <w:pPr>
        <w:ind w:left="720" w:hanging="360"/>
      </w:pPr>
      <w:rPr>
        <w:rFonts w:hint="default"/>
      </w:rPr>
    </w:lvl>
    <w:lvl w:ilvl="1" w:tplc="3474D6C8" w:tentative="1">
      <w:start w:val="1"/>
      <w:numFmt w:val="lowerLetter"/>
      <w:lvlText w:val="%2."/>
      <w:lvlJc w:val="left"/>
      <w:pPr>
        <w:ind w:left="1440" w:hanging="360"/>
      </w:pPr>
    </w:lvl>
    <w:lvl w:ilvl="2" w:tplc="35AE9B18" w:tentative="1">
      <w:start w:val="1"/>
      <w:numFmt w:val="lowerRoman"/>
      <w:lvlText w:val="%3."/>
      <w:lvlJc w:val="right"/>
      <w:pPr>
        <w:ind w:left="2160" w:hanging="180"/>
      </w:pPr>
    </w:lvl>
    <w:lvl w:ilvl="3" w:tplc="8D2E9A5E" w:tentative="1">
      <w:start w:val="1"/>
      <w:numFmt w:val="decimal"/>
      <w:lvlText w:val="%4."/>
      <w:lvlJc w:val="left"/>
      <w:pPr>
        <w:ind w:left="2880" w:hanging="360"/>
      </w:pPr>
    </w:lvl>
    <w:lvl w:ilvl="4" w:tplc="B62EA824" w:tentative="1">
      <w:start w:val="1"/>
      <w:numFmt w:val="lowerLetter"/>
      <w:lvlText w:val="%5."/>
      <w:lvlJc w:val="left"/>
      <w:pPr>
        <w:ind w:left="3600" w:hanging="360"/>
      </w:pPr>
    </w:lvl>
    <w:lvl w:ilvl="5" w:tplc="EE4EBB86" w:tentative="1">
      <w:start w:val="1"/>
      <w:numFmt w:val="lowerRoman"/>
      <w:lvlText w:val="%6."/>
      <w:lvlJc w:val="right"/>
      <w:pPr>
        <w:ind w:left="4320" w:hanging="180"/>
      </w:pPr>
    </w:lvl>
    <w:lvl w:ilvl="6" w:tplc="BA7E0076" w:tentative="1">
      <w:start w:val="1"/>
      <w:numFmt w:val="decimal"/>
      <w:lvlText w:val="%7."/>
      <w:lvlJc w:val="left"/>
      <w:pPr>
        <w:ind w:left="5040" w:hanging="360"/>
      </w:pPr>
    </w:lvl>
    <w:lvl w:ilvl="7" w:tplc="296A235A" w:tentative="1">
      <w:start w:val="1"/>
      <w:numFmt w:val="lowerLetter"/>
      <w:lvlText w:val="%8."/>
      <w:lvlJc w:val="left"/>
      <w:pPr>
        <w:ind w:left="5760" w:hanging="360"/>
      </w:pPr>
    </w:lvl>
    <w:lvl w:ilvl="8" w:tplc="BBCAB0C2" w:tentative="1">
      <w:start w:val="1"/>
      <w:numFmt w:val="lowerRoman"/>
      <w:lvlText w:val="%9."/>
      <w:lvlJc w:val="right"/>
      <w:pPr>
        <w:ind w:left="6480" w:hanging="18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lineRule="auto" w:line="480"/>
        <w:ind w:left="720" w:hanging="720"/>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spacing w:after="160" w:lineRule="auto" w:line="259"/>
      <w:ind w:firstLine="0"/>
      <w:contextualSpacing/>
    </w:pPr>
    <w:rPr>
      <w:lang w:val="en-GB"/>
    </w:rPr>
  </w:style>
  <w:style w:type="paragraph" w:styleId="style31">
    <w:name w:val="header"/>
    <w:basedOn w:val="style0"/>
    <w:next w:val="style31"/>
    <w:link w:val="style4097"/>
    <w:uiPriority w:val="99"/>
    <w:pPr>
      <w:tabs>
        <w:tab w:val="center" w:leader="none" w:pos="4680"/>
        <w:tab w:val="right" w:leader="none" w:pos="9360"/>
      </w:tabs>
      <w:spacing w:lineRule="auto" w:line="240"/>
    </w:pPr>
    <w:rPr/>
  </w:style>
  <w:style w:type="character" w:customStyle="1" w:styleId="style4097">
    <w:name w:val="Header Char_b2b8459d-e5d6-4bad-80cd-b0e230d77518"/>
    <w:basedOn w:val="style65"/>
    <w:next w:val="style4097"/>
    <w:link w:val="style31"/>
    <w:uiPriority w:val="99"/>
  </w:style>
  <w:style w:type="paragraph" w:styleId="style32">
    <w:name w:val="footer"/>
    <w:basedOn w:val="style0"/>
    <w:next w:val="style32"/>
    <w:link w:val="style4098"/>
    <w:uiPriority w:val="99"/>
    <w:pPr>
      <w:tabs>
        <w:tab w:val="center" w:leader="none" w:pos="4680"/>
        <w:tab w:val="right" w:leader="none" w:pos="9360"/>
      </w:tabs>
      <w:spacing w:lineRule="auto" w:line="240"/>
    </w:pPr>
    <w:rPr/>
  </w:style>
  <w:style w:type="character" w:customStyle="1" w:styleId="style4098">
    <w:name w:val="Footer Char_765712d0-9dfc-4bfb-9771-0688c4d0b6d0"/>
    <w:basedOn w:val="style65"/>
    <w:next w:val="style4098"/>
    <w:link w:val="style32"/>
    <w:uiPriority w:val="99"/>
  </w:style>
  <w:style w:type="character" w:styleId="style85">
    <w:name w:val="Hyperlink"/>
    <w:basedOn w:val="style65"/>
    <w:next w:val="style85"/>
    <w:uiPriority w:val="99"/>
    <w:rPr>
      <w:color w:val="0563c1"/>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337</Words>
  <Pages>3</Pages>
  <Characters>1845</Characters>
  <Application>WPS Office</Application>
  <DocSecurity>0</DocSecurity>
  <Paragraphs>24</Paragraphs>
  <ScaleCrop>false</ScaleCrop>
  <LinksUpToDate>false</LinksUpToDate>
  <CharactersWithSpaces>2204</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2021-05-15T11:29:20Z</dcterms:created>
  <dc:creator>Windows User</dc:creator>
  <lastModifiedBy>SM-A307FN</lastModifiedBy>
  <dcterms:modified xsi:type="dcterms:W3CDTF">2021-05-15T11:29:21Z</dcterms:modified>
  <revision>3</revision>
</coreProperties>
</file>

<file path=docProps/custom.xml><?xml version="1.0" encoding="utf-8"?>
<Properties xmlns="http://schemas.openxmlformats.org/officeDocument/2006/custom-properties" xmlns:vt="http://schemas.openxmlformats.org/officeDocument/2006/docPropsVTypes"/>
</file>